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794"/>
        <w:gridCol w:w="2005"/>
      </w:tblGrid>
      <w:tr w:rsidR="00922B68" w:rsidRPr="00922B68" w14:paraId="0B183D2C" w14:textId="77777777" w:rsidTr="00A50A1C">
        <w:trPr>
          <w:trHeight w:val="274"/>
        </w:trPr>
        <w:tc>
          <w:tcPr>
            <w:tcW w:w="950" w:type="pct"/>
            <w:vAlign w:val="center"/>
          </w:tcPr>
          <w:p w14:paraId="55838A90" w14:textId="077C8ED0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8000"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  <w:br w:type="page"/>
            </w:r>
          </w:p>
        </w:tc>
        <w:tc>
          <w:tcPr>
            <w:tcW w:w="3009" w:type="pct"/>
            <w:shd w:val="clear" w:color="auto" w:fill="F3F3F3"/>
            <w:vAlign w:val="center"/>
          </w:tcPr>
          <w:p w14:paraId="3267952C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mallCap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mallCaps/>
                <w:color w:val="000080"/>
                <w:sz w:val="28"/>
                <w:szCs w:val="28"/>
                <w:lang w:eastAsia="fr-FR"/>
              </w:rPr>
              <w:t>Fiche descriptive de la formation</w:t>
            </w:r>
          </w:p>
        </w:tc>
        <w:tc>
          <w:tcPr>
            <w:tcW w:w="1041" w:type="pct"/>
          </w:tcPr>
          <w:p w14:paraId="4AD2912D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28"/>
                <w:szCs w:val="28"/>
                <w:lang w:eastAsia="fr-FR"/>
              </w:rPr>
            </w:pPr>
          </w:p>
        </w:tc>
      </w:tr>
      <w:tr w:rsidR="00922B68" w:rsidRPr="00922B68" w14:paraId="2393048C" w14:textId="77777777" w:rsidTr="00101D46">
        <w:trPr>
          <w:trHeight w:val="425"/>
        </w:trPr>
        <w:tc>
          <w:tcPr>
            <w:tcW w:w="5000" w:type="pct"/>
            <w:gridSpan w:val="3"/>
          </w:tcPr>
          <w:p w14:paraId="3BEF81F3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8"/>
                <w:szCs w:val="8"/>
                <w:lang w:eastAsia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6"/>
              <w:gridCol w:w="4753"/>
              <w:gridCol w:w="3023"/>
            </w:tblGrid>
            <w:tr w:rsidR="00922B68" w:rsidRPr="00922B68" w14:paraId="59A71D76" w14:textId="77777777" w:rsidTr="00A50A1C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0D42" w14:textId="58C102D1" w:rsidR="00922B68" w:rsidRPr="00922B68" w:rsidRDefault="006D31BB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16BF20" wp14:editId="581615EF">
                        <wp:extent cx="891268" cy="1000125"/>
                        <wp:effectExtent l="0" t="0" r="4445" b="0"/>
                        <wp:docPr id="2624353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249" cy="10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BC1167A" w14:textId="02ABB674" w:rsidR="00922B68" w:rsidRPr="00922B68" w:rsidRDefault="00922B68" w:rsidP="00D911C6">
                  <w:pPr>
                    <w:spacing w:after="0" w:line="240" w:lineRule="auto"/>
                    <w:ind w:left="213" w:hanging="213"/>
                    <w:jc w:val="both"/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La Formation syndicale Cgt</w:t>
                  </w:r>
                  <w:r w:rsidR="00101D46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 xml:space="preserve"> - </w:t>
                  </w:r>
                  <w:proofErr w:type="spellStart"/>
                  <w:r w:rsidRPr="00922B68"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Prudis</w:t>
                  </w:r>
                  <w:proofErr w:type="spellEnd"/>
                </w:p>
                <w:p w14:paraId="69882B52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Espace vie syndicale </w:t>
                  </w:r>
                </w:p>
                <w:p w14:paraId="27F2E34C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263, rue de Paris </w:t>
                  </w:r>
                </w:p>
                <w:p w14:paraId="2C06B3C7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Case 4-3 </w:t>
                  </w:r>
                </w:p>
                <w:p w14:paraId="182B929E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AA46926" w14:textId="085C05FA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Tél : 01.55.82.82.</w:t>
                  </w:r>
                  <w:r w:rsidR="000B2924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39</w:t>
                  </w:r>
                </w:p>
                <w:p w14:paraId="7062C805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Courriel : </w:t>
                  </w:r>
                  <w:hyperlink r:id="rId7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prudis@cgt.fr</w:t>
                    </w:r>
                  </w:hyperlink>
                </w:p>
                <w:p w14:paraId="18A05344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22B68" w:rsidRPr="00922B68" w14:paraId="1AD2D50D" w14:textId="77777777" w:rsidTr="00A50A1C">
              <w:trPr>
                <w:cantSplit/>
                <w:trHeight w:val="313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15D3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3750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Site internet : </w:t>
                  </w:r>
                  <w:hyperlink r:id="rId8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http://www.formationsyndicale.cgt.fr</w:t>
                    </w:r>
                  </w:hyperlink>
                </w:p>
              </w:tc>
            </w:tr>
          </w:tbl>
          <w:p w14:paraId="25441729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7031F5A0" w14:textId="5FB1B878" w:rsidR="00922B68" w:rsidRPr="00922B68" w:rsidRDefault="00922B68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8F68F9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01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–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S</w:t>
            </w:r>
            <w:r w:rsidR="007B0C1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e préparer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pour former </w:t>
            </w:r>
            <w:r w:rsidR="00E5279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à la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Session </w:t>
            </w:r>
            <w:r w:rsidR="00D911C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 : </w:t>
            </w:r>
            <w:r w:rsidR="00D911C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La modification du 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contrat de travail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pour les format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rices et formateurs</w:t>
            </w:r>
          </w:p>
          <w:p w14:paraId="4D96C51E" w14:textId="77777777" w:rsidR="00C15C07" w:rsidRPr="00D60CC3" w:rsidRDefault="00C15C07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47A8F2C9" w14:textId="7E63DA38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Public :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Les </w:t>
            </w:r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formatrices et formateurs des formation </w:t>
            </w:r>
            <w:proofErr w:type="spellStart"/>
            <w:r w:rsidR="00C15C07">
              <w:rPr>
                <w:rFonts w:ascii="Trebuchet MS" w:eastAsia="Times New Roman" w:hAnsi="Trebuchet MS" w:cs="Arial"/>
                <w:lang w:eastAsia="fr-FR"/>
              </w:rPr>
              <w:t>Prudis</w:t>
            </w:r>
            <w:proofErr w:type="spellEnd"/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>qui vont dispenser la Session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>5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dans leur territoire. </w:t>
            </w:r>
          </w:p>
          <w:p w14:paraId="3776E602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7629E29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 contexte qui amène à faire de la formation :</w:t>
            </w:r>
          </w:p>
          <w:p w14:paraId="7BDD7ED2" w14:textId="0CBC3C1D" w:rsidR="00B34D7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Cette formation s’inscrit dans la famille de 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 xml:space="preserve">« outiller à </w:t>
            </w:r>
            <w:r w:rsidR="00B34D78">
              <w:rPr>
                <w:rFonts w:ascii="Trebuchet MS" w:eastAsia="Times New Roman" w:hAnsi="Trebuchet MS" w:cs="Arial"/>
                <w:b/>
                <w:bCs/>
                <w:lang w:eastAsia="fr-FR"/>
              </w:rPr>
              <w:t>la responsabilité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> ».</w:t>
            </w:r>
          </w:p>
          <w:p w14:paraId="216F375A" w14:textId="7A4EDDED" w:rsidR="00B34D78" w:rsidRDefault="00B34D7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 xml:space="preserve">La formation Session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5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– L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a modification du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contrat de travail </w:t>
            </w:r>
            <w:r w:rsidR="00E77B53" w:rsidRPr="00E77B53">
              <w:rPr>
                <w:rFonts w:ascii="Trebuchet MS" w:eastAsia="Times New Roman" w:hAnsi="Trebuchet MS" w:cs="Arial"/>
                <w:lang w:eastAsia="fr-FR"/>
              </w:rPr>
              <w:t>fait partie des formations indispensables pour toutes les conseillères et tous les conseillers prud’hommes et doit être réalisée au plus près dans les territoires.</w:t>
            </w:r>
            <w:r w:rsidR="00E77B53">
              <w:rPr>
                <w:rFonts w:ascii="Trebuchet MS" w:eastAsia="Times New Roman" w:hAnsi="Trebuchet MS" w:cs="Arial"/>
                <w:lang w:eastAsia="fr-FR"/>
              </w:rPr>
              <w:t xml:space="preserve"> Elle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sera mise à jour au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cours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du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2</w:t>
            </w:r>
            <w:r w:rsidR="00D911C6" w:rsidRPr="00D911C6">
              <w:rPr>
                <w:rFonts w:ascii="Trebuchet MS" w:eastAsia="Times New Roman" w:hAnsi="Trebuchet MS" w:cs="Arial"/>
                <w:vertAlign w:val="superscript"/>
                <w:lang w:eastAsia="fr-FR"/>
              </w:rPr>
              <w:t>ème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semestre 2024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 et sera disponible à la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fin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décembre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 2024. Les principales modifications portent sur l’actualisation des références juridiques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, sur le rajout de fiches </w:t>
            </w:r>
            <w:proofErr w:type="spellStart"/>
            <w:r w:rsidR="00A12771">
              <w:rPr>
                <w:rFonts w:ascii="Trebuchet MS" w:eastAsia="Times New Roman" w:hAnsi="Trebuchet MS" w:cs="Arial"/>
                <w:lang w:eastAsia="fr-FR"/>
              </w:rPr>
              <w:t>formateur.rice.s</w:t>
            </w:r>
            <w:proofErr w:type="spellEnd"/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 qui donnent d’avantage d’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>éléments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 aux </w:t>
            </w:r>
            <w:proofErr w:type="spellStart"/>
            <w:r w:rsidR="00A12771">
              <w:rPr>
                <w:rFonts w:ascii="Trebuchet MS" w:eastAsia="Times New Roman" w:hAnsi="Trebuchet MS" w:cs="Arial"/>
                <w:lang w:eastAsia="fr-FR"/>
              </w:rPr>
              <w:t>intervenant.e.s</w:t>
            </w:r>
            <w:proofErr w:type="spellEnd"/>
            <w:r w:rsidR="007B0C1F">
              <w:rPr>
                <w:rFonts w:ascii="Trebuchet MS" w:eastAsia="Times New Roman" w:hAnsi="Trebuchet MS" w:cs="Arial"/>
                <w:lang w:eastAsia="fr-FR"/>
              </w:rPr>
              <w:t>, notamment.</w:t>
            </w:r>
          </w:p>
          <w:p w14:paraId="4D5A7704" w14:textId="5E515245" w:rsidR="00922B68" w:rsidRPr="00922B68" w:rsidRDefault="00A12771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 xml:space="preserve">De plus, les formatrices et formateurs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v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ont à la fois repérer les éléments indispensables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sur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la modification et le transfert du contrat de travail, le lien avec le changement des conditions de travail et son transfert légal et conventionnel. </w:t>
            </w:r>
            <w:r w:rsidR="004C327C">
              <w:rPr>
                <w:rFonts w:ascii="Trebuchet MS" w:eastAsia="Times New Roman" w:hAnsi="Trebuchet MS" w:cs="Arial"/>
                <w:lang w:eastAsia="fr-FR"/>
              </w:rPr>
              <w:t xml:space="preserve">Mais aussi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s’approprier </w:t>
            </w:r>
            <w:r>
              <w:rPr>
                <w:rFonts w:ascii="Trebuchet MS" w:eastAsia="Times New Roman" w:hAnsi="Trebuchet MS" w:cs="Arial"/>
                <w:lang w:eastAsia="fr-FR"/>
              </w:rPr>
              <w:t>la logique du déroulé pédagogique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 xml:space="preserve"> et des activités pédagogiques</w:t>
            </w:r>
            <w:r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2294B26A" w14:textId="77777777" w:rsidR="00922B68" w:rsidRPr="00101D46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3D8D5DCE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objectifs de formation :</w:t>
            </w:r>
          </w:p>
          <w:p w14:paraId="735484BF" w14:textId="4EDE5F6F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Les stagiaires seront outillés pour </w:t>
            </w:r>
            <w:r w:rsidR="00B34D78" w:rsidRPr="00101D46">
              <w:rPr>
                <w:rFonts w:ascii="Trebuchet MS" w:eastAsia="Times New Roman" w:hAnsi="Trebuchet MS" w:cs="Arial"/>
                <w:lang w:eastAsia="fr-FR"/>
              </w:rPr>
              <w:t xml:space="preserve">intervenir et animer la formation session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5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– L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a modification du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contrat de travail.</w:t>
            </w:r>
          </w:p>
          <w:p w14:paraId="0C75763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11450C4D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thèmes abordés :</w:t>
            </w:r>
          </w:p>
          <w:p w14:paraId="6C632279" w14:textId="42A164C3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 du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découpage thématique et des objectifs pédagogiques de la session, des thèmes et des moments ;</w:t>
            </w:r>
          </w:p>
          <w:p w14:paraId="6CA162F1" w14:textId="3FDB00EC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des déroulés et des activités pédagogiques </w:t>
            </w:r>
          </w:p>
          <w:p w14:paraId="58EC6ED1" w14:textId="70CE0FCF" w:rsidR="00E52793" w:rsidRPr="00D60CC3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D60CC3">
              <w:rPr>
                <w:rFonts w:ascii="Trebuchet MS" w:eastAsia="Times New Roman" w:hAnsi="Trebuchet MS" w:cs="Arial"/>
                <w:lang w:eastAsia="fr-FR"/>
              </w:rPr>
              <w:t xml:space="preserve">Les savoirs indispensables </w:t>
            </w:r>
            <w:r w:rsidR="00D911C6" w:rsidRPr="00D911C6">
              <w:rPr>
                <w:rFonts w:ascii="Trebuchet MS" w:eastAsia="Times New Roman" w:hAnsi="Trebuchet MS" w:cs="Arial"/>
                <w:lang w:eastAsia="fr-FR"/>
              </w:rPr>
              <w:t>sur la modification et le transfert du contrat de travail, le lien avec le changement des conditions de travail et son transfert légal et conventionnel.</w:t>
            </w:r>
          </w:p>
          <w:p w14:paraId="5E161588" w14:textId="08C9A9B6" w:rsidR="00922B68" w:rsidRPr="00101D46" w:rsidRDefault="00E52793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La mise en pratique d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es </w:t>
            </w:r>
            <w:r>
              <w:rPr>
                <w:rFonts w:ascii="Trebuchet MS" w:eastAsia="Times New Roman" w:hAnsi="Trebuchet MS" w:cs="Arial"/>
                <w:lang w:eastAsia="fr-FR"/>
              </w:rPr>
              <w:t>activités pédagogiques.</w:t>
            </w:r>
          </w:p>
          <w:p w14:paraId="1044DFD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3D4C285A" w14:textId="02B197C9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prérequis à cette formation :</w:t>
            </w:r>
          </w:p>
          <w:p w14:paraId="13D8901F" w14:textId="6776A68C" w:rsidR="00BE40E0" w:rsidRDefault="00D070DB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Avoir suivi la formation de formatrices et formateurs CGT</w:t>
            </w:r>
          </w:p>
          <w:p w14:paraId="2DB4D818" w14:textId="0D1DA452" w:rsidR="00922B68" w:rsidRPr="00101D46" w:rsidRDefault="00BE40E0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</w:t>
            </w:r>
            <w:r w:rsidR="00A12771" w:rsidRPr="00101D46">
              <w:rPr>
                <w:rFonts w:ascii="Trebuchet MS" w:eastAsia="Times New Roman" w:hAnsi="Trebuchet MS" w:cs="Arial"/>
                <w:lang w:eastAsia="fr-FR"/>
              </w:rPr>
              <w:t xml:space="preserve">voir </w:t>
            </w:r>
            <w:r w:rsidR="00FB1DE7">
              <w:rPr>
                <w:rFonts w:ascii="Trebuchet MS" w:eastAsia="Times New Roman" w:hAnsi="Trebuchet MS" w:cs="Arial"/>
                <w:lang w:eastAsia="fr-FR"/>
              </w:rPr>
              <w:t>suivi les formations de la Session 1 à la Session 3 Module 2</w:t>
            </w:r>
            <w:r w:rsidR="00101D46" w:rsidRPr="00101D46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0DD2CA91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AB1D8D7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Évaluations prévues :</w:t>
            </w:r>
          </w:p>
          <w:p w14:paraId="7BB0CBF3" w14:textId="51637C29" w:rsidR="00101D46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formatives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au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 cours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des mises en pratique</w:t>
            </w:r>
            <w:r w:rsidR="00101D46" w:rsidRPr="00101D46">
              <w:rPr>
                <w:rFonts w:ascii="Trebuchet MS" w:eastAsia="Times New Roman" w:hAnsi="Trebuchet MS" w:cs="Times New Roman"/>
                <w:lang w:eastAsia="fr-FR"/>
              </w:rPr>
              <w:t>.</w:t>
            </w:r>
          </w:p>
          <w:p w14:paraId="6A1EC1CF" w14:textId="63206449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sommatives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fin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 de moment ou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thème.</w:t>
            </w:r>
          </w:p>
          <w:p w14:paraId="38FE1BE2" w14:textId="41B0AE61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Évaluation appréciative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en fin de journée et en fin de formation.</w:t>
            </w:r>
          </w:p>
          <w:p w14:paraId="0780865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8AE9E41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Forme et durée de l’action de formation </w:t>
            </w:r>
          </w:p>
          <w:p w14:paraId="66AEE760" w14:textId="4582B874" w:rsid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Stage de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3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jours du lundi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2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>0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(14h00)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mercredi 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>22</w:t>
            </w:r>
            <w:r w:rsidR="004A00F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(12h30) 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 xml:space="preserve">janvier 2025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Centre confédéral de formation syndicale Benoît Frachon à Gif-sur-Yvette (91). Arrêt </w:t>
            </w:r>
            <w:proofErr w:type="spellStart"/>
            <w:r w:rsidRPr="00101D46">
              <w:rPr>
                <w:rFonts w:ascii="Trebuchet MS" w:eastAsia="Times New Roman" w:hAnsi="Trebuchet MS" w:cs="Arial"/>
                <w:lang w:eastAsia="fr-FR"/>
              </w:rPr>
              <w:t>Courcelle</w:t>
            </w:r>
            <w:proofErr w:type="spellEnd"/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sur Yvette de la ligne B du RER.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</w:p>
          <w:p w14:paraId="428080AF" w14:textId="77A3EC58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 centre est accessible aux personnes à mobilité réduite.</w:t>
            </w:r>
          </w:p>
          <w:p w14:paraId="56D5A326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de transport seront remboursés aux stagiaires sur présentation des justificatifs.</w:t>
            </w:r>
          </w:p>
          <w:p w14:paraId="580DC6DE" w14:textId="5CE0C005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d’hébergements et de restauration sont pris en charge par PRUDIS-CGT.</w:t>
            </w:r>
          </w:p>
        </w:tc>
      </w:tr>
      <w:tr w:rsidR="00922B68" w:rsidRPr="00922B68" w14:paraId="6D9CCB9B" w14:textId="77777777" w:rsidTr="00A50A1C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A2236CA" w14:textId="77777777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7A9BA3" w14:textId="77777777" w:rsidR="00A0761B" w:rsidRPr="00E52793" w:rsidRDefault="00A0761B" w:rsidP="00E52793">
      <w:pPr>
        <w:spacing w:after="0" w:line="240" w:lineRule="auto"/>
        <w:rPr>
          <w:sz w:val="8"/>
          <w:szCs w:val="8"/>
        </w:rPr>
      </w:pPr>
    </w:p>
    <w:sectPr w:rsidR="00A0761B" w:rsidRPr="00E52793" w:rsidSect="00D911C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2ACB"/>
    <w:multiLevelType w:val="hybridMultilevel"/>
    <w:tmpl w:val="65D63A08"/>
    <w:lvl w:ilvl="0" w:tplc="0732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8"/>
    <w:rsid w:val="000B2924"/>
    <w:rsid w:val="000C31E0"/>
    <w:rsid w:val="00101D46"/>
    <w:rsid w:val="003102C3"/>
    <w:rsid w:val="004A00F3"/>
    <w:rsid w:val="004C327C"/>
    <w:rsid w:val="006D31BB"/>
    <w:rsid w:val="00761ACF"/>
    <w:rsid w:val="007B0C1F"/>
    <w:rsid w:val="007C4ACF"/>
    <w:rsid w:val="008D4E64"/>
    <w:rsid w:val="008F68F9"/>
    <w:rsid w:val="00922B68"/>
    <w:rsid w:val="00A0761B"/>
    <w:rsid w:val="00A12771"/>
    <w:rsid w:val="00B34D78"/>
    <w:rsid w:val="00BE40E0"/>
    <w:rsid w:val="00C15C07"/>
    <w:rsid w:val="00D070DB"/>
    <w:rsid w:val="00D60CC3"/>
    <w:rsid w:val="00D911C6"/>
    <w:rsid w:val="00E41D9F"/>
    <w:rsid w:val="00E52793"/>
    <w:rsid w:val="00E77B53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141"/>
  <w15:chartTrackingRefBased/>
  <w15:docId w15:val="{77C9C114-8965-4E05-9F30-8752D87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dis@cg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739.5337FF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ANGELE</dc:creator>
  <cp:keywords/>
  <dc:description/>
  <cp:lastModifiedBy>Christian ANGELE</cp:lastModifiedBy>
  <cp:revision>7</cp:revision>
  <cp:lastPrinted>2023-12-01T13:26:00Z</cp:lastPrinted>
  <dcterms:created xsi:type="dcterms:W3CDTF">2023-12-01T14:54:00Z</dcterms:created>
  <dcterms:modified xsi:type="dcterms:W3CDTF">2024-05-23T09:59:00Z</dcterms:modified>
</cp:coreProperties>
</file>