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FA10" w14:textId="77777777" w:rsidR="003C6E1A" w:rsidRDefault="008141A9" w:rsidP="003C6E1A">
      <w:pPr>
        <w:spacing w:after="0" w:line="249" w:lineRule="auto"/>
        <w:ind w:left="1701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F608B3">
        <w:rPr>
          <w:rFonts w:ascii="Kalinga" w:eastAsiaTheme="minorHAnsi" w:hAnsi="Kalinga" w:cs="Kalinga"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F87E5E" wp14:editId="7FAFA1E0">
                <wp:simplePos x="0" y="0"/>
                <wp:positionH relativeFrom="column">
                  <wp:posOffset>1073150</wp:posOffset>
                </wp:positionH>
                <wp:positionV relativeFrom="paragraph">
                  <wp:posOffset>911225</wp:posOffset>
                </wp:positionV>
                <wp:extent cx="189738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FEB33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pt,71.75pt" to="233.9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" strokecolor="#ffe599 [1303]">
                <v:stroke joinstyle="miter"/>
              </v:line>
            </w:pict>
          </mc:Fallback>
        </mc:AlternateContent>
      </w:r>
      <w:r w:rsidRPr="00F608B3">
        <w:rPr>
          <w:rFonts w:ascii="Kalinga" w:eastAsiaTheme="minorHAnsi" w:hAnsi="Kalinga" w:cs="Kalinga"/>
          <w:bCs/>
          <w:noProof/>
          <w:color w:val="FFC000" w:themeColor="accent4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782EB4" wp14:editId="2B352F3C">
                <wp:simplePos x="0" y="0"/>
                <wp:positionH relativeFrom="column">
                  <wp:posOffset>1019810</wp:posOffset>
                </wp:positionH>
                <wp:positionV relativeFrom="paragraph">
                  <wp:posOffset>-147955</wp:posOffset>
                </wp:positionV>
                <wp:extent cx="3947160" cy="320040"/>
                <wp:effectExtent l="0" t="0" r="15240" b="2286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320040"/>
                        </a:xfrm>
                        <a:prstGeom prst="bentConnector3">
                          <a:avLst>
                            <a:gd name="adj1" fmla="val 46206"/>
                          </a:avLst>
                        </a:prstGeom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2CE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80.3pt;margin-top:-11.65pt;width:310.8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" adj="9980" strokecolor="#ffe599 [1303]" strokeweight=".5pt"/>
            </w:pict>
          </mc:Fallback>
        </mc:AlternateContent>
      </w:r>
      <w:r w:rsidR="00F608B3" w:rsidRPr="00F608B3">
        <w:rPr>
          <w:bCs/>
          <w:noProof/>
          <w:sz w:val="20"/>
          <w:szCs w:val="20"/>
          <w:u w:val="single"/>
        </w:rPr>
        <w:drawing>
          <wp:anchor distT="0" distB="0" distL="114300" distR="114300" simplePos="0" relativeHeight="251674112" behindDoc="1" locked="0" layoutInCell="1" allowOverlap="1" wp14:anchorId="4998FD9C" wp14:editId="3F92E0DF">
            <wp:simplePos x="0" y="0"/>
            <wp:positionH relativeFrom="page">
              <wp:posOffset>403860</wp:posOffset>
            </wp:positionH>
            <wp:positionV relativeFrom="paragraph">
              <wp:posOffset>207010</wp:posOffset>
            </wp:positionV>
            <wp:extent cx="723900" cy="1052830"/>
            <wp:effectExtent l="0" t="0" r="0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45959" name="Image 1" descr="Une image contenant texte, Police, Graphiqu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B3" w:rsidRPr="00F608B3">
        <w:rPr>
          <w:rFonts w:ascii="Kalinga" w:eastAsiaTheme="minorHAnsi" w:hAnsi="Kalinga" w:cs="Kalinga"/>
          <w:bCs/>
          <w:noProof/>
          <w:color w:val="FFC000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0E75F82" wp14:editId="6DCDCBBE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16380" cy="11278870"/>
                <wp:effectExtent l="0" t="0" r="7620" b="0"/>
                <wp:wrapThrough wrapText="bothSides">
                  <wp:wrapPolygon edited="1">
                    <wp:start x="0" y="0"/>
                    <wp:lineTo x="0" y="21558"/>
                    <wp:lineTo x="21346" y="21558"/>
                    <wp:lineTo x="22451" y="20197"/>
                    <wp:lineTo x="22941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A19F4" w14:textId="77777777" w:rsidR="00921D35" w:rsidRDefault="00921D35" w:rsidP="007D59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75F82" id="Rectangle 1" o:spid="_x0000_s1026" style="position:absolute;left:0;text-align:left;margin-left:0;margin-top:-2.4pt;width:119.4pt;height:888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wrapcoords="0 0 0 21558 21346 21558 22451 20197 229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" fillcolor="#ff0909" stroked="f" strokeweight="1pt">
                <v:textbox>
                  <w:txbxContent>
                    <w:p w14:paraId="544A19F4" w14:textId="77777777" w:rsidR="00921D35" w:rsidRDefault="00921D35" w:rsidP="007D59A5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B5E48" w:rsidRPr="00F608B3">
        <w:rPr>
          <w:rFonts w:ascii="Kalinga" w:hAnsi="Kalinga" w:cs="Kalinga"/>
          <w:bCs/>
          <w:noProof/>
          <w:color w:val="FFC000"/>
          <w:sz w:val="20"/>
          <w:szCs w:val="20"/>
          <w:u w:val="single"/>
          <w:lang w:eastAsia="fr-FR"/>
        </w:rPr>
        <w:drawing>
          <wp:anchor distT="0" distB="0" distL="114300" distR="114300" simplePos="0" relativeHeight="251663872" behindDoc="1" locked="0" layoutInCell="1" allowOverlap="1" wp14:anchorId="6A5B544B" wp14:editId="5809749B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F608B3">
        <w:rPr>
          <w:rFonts w:ascii="Kalinga" w:eastAsiaTheme="minorHAnsi" w:hAnsi="Kalinga" w:cs="Kalinga"/>
          <w:bCs/>
          <w:sz w:val="20"/>
          <w:szCs w:val="20"/>
          <w:u w:val="single"/>
        </w:rPr>
        <w:t>Formation syndicale CGT</w:t>
      </w:r>
      <w:r w:rsidR="005B6EE1" w:rsidRPr="00F608B3">
        <w:rPr>
          <w:rFonts w:ascii="Kalinga" w:eastAsiaTheme="minorHAnsi" w:hAnsi="Kalinga" w:cs="Kalinga"/>
          <w:bCs/>
          <w:sz w:val="20"/>
          <w:szCs w:val="20"/>
          <w:u w:val="single"/>
        </w:rPr>
        <w:br/>
      </w:r>
      <w:r w:rsidR="003C6E1A">
        <w:rPr>
          <w:rFonts w:ascii="Kalinga" w:eastAsiaTheme="minorHAnsi" w:hAnsi="Kalinga" w:cs="Kalinga"/>
          <w:sz w:val="16"/>
          <w:szCs w:val="16"/>
        </w:rPr>
        <w:t>Espace Vie syndicale</w:t>
      </w:r>
      <w:r w:rsidR="003C6E1A">
        <w:rPr>
          <w:rFonts w:ascii="Kalinga" w:eastAsiaTheme="minorHAnsi" w:hAnsi="Kalinga" w:cs="Kalinga"/>
          <w:sz w:val="16"/>
          <w:szCs w:val="16"/>
        </w:rPr>
        <w:br/>
        <w:t xml:space="preserve">263 rue de Paris – Case 4-3 / 934516 Montreuil Cedex / Tél : 01 55 82 82 05  </w:t>
      </w:r>
      <w:r w:rsidR="003C6E1A">
        <w:rPr>
          <w:rFonts w:ascii="Kalinga" w:eastAsiaTheme="minorHAnsi" w:hAnsi="Kalinga" w:cs="Kalinga"/>
          <w:sz w:val="16"/>
          <w:szCs w:val="16"/>
        </w:rPr>
        <w:br/>
        <w:t xml:space="preserve">Courriel : </w:t>
      </w:r>
      <w:hyperlink r:id="rId10" w:history="1">
        <w:r w:rsidR="003C6E1A">
          <w:rPr>
            <w:rStyle w:val="Lienhypertexte"/>
            <w:rFonts w:ascii="Kalinga" w:eastAsiaTheme="minorHAnsi" w:hAnsi="Kalinga" w:cs="Kalinga"/>
            <w:sz w:val="16"/>
            <w:szCs w:val="16"/>
          </w:rPr>
          <w:t>pole.formation@cgt.fr</w:t>
        </w:r>
      </w:hyperlink>
      <w:r w:rsidR="003C6E1A">
        <w:rPr>
          <w:rFonts w:ascii="Kalinga" w:eastAsiaTheme="minorHAnsi" w:hAnsi="Kalinga" w:cs="Kalinga"/>
          <w:sz w:val="16"/>
          <w:szCs w:val="16"/>
        </w:rPr>
        <w:t xml:space="preserve"> / Site internet : </w:t>
      </w:r>
      <w:hyperlink r:id="rId11" w:history="1">
        <w:r w:rsidR="003C6E1A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</w:p>
    <w:p w14:paraId="203A34C9" w14:textId="19F9FED9" w:rsidR="002D5B31" w:rsidRPr="00F608B3" w:rsidRDefault="002D5B31" w:rsidP="003C6E1A">
      <w:pPr>
        <w:tabs>
          <w:tab w:val="left" w:pos="1843"/>
        </w:tabs>
        <w:spacing w:after="0" w:line="251" w:lineRule="auto"/>
        <w:ind w:left="1418"/>
        <w:rPr>
          <w:rFonts w:ascii="Kalinga" w:hAnsi="Kalinga" w:cs="Kalinga"/>
          <w:b/>
          <w:color w:val="FFD966" w:themeColor="accent4" w:themeTint="99"/>
          <w:sz w:val="30"/>
          <w:szCs w:val="30"/>
        </w:rPr>
      </w:pPr>
    </w:p>
    <w:p w14:paraId="3D435BA9" w14:textId="77777777" w:rsidR="00F608B3" w:rsidRDefault="00F608B3" w:rsidP="00A32827">
      <w:pPr>
        <w:suppressAutoHyphens w:val="0"/>
        <w:autoSpaceDN/>
        <w:spacing w:line="200" w:lineRule="atLeast"/>
        <w:ind w:right="-286"/>
        <w:textAlignment w:val="auto"/>
        <w:rPr>
          <w:rFonts w:cs="Kalinga"/>
          <w:b/>
          <w:noProof/>
          <w:color w:val="FF0000"/>
          <w:sz w:val="30"/>
          <w:szCs w:val="30"/>
        </w:rPr>
      </w:pPr>
    </w:p>
    <w:p w14:paraId="7407B452" w14:textId="6E2F5F08" w:rsidR="000E1196" w:rsidRPr="00F608B3" w:rsidRDefault="00F608B3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u w:val="single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FF00B4">
        <w:rPr>
          <w:rFonts w:ascii="Kalinga" w:hAnsi="Kalinga" w:cs="Kalinga"/>
          <w:b/>
          <w:noProof/>
          <w:color w:val="C00000"/>
          <w:sz w:val="24"/>
          <w:szCs w:val="24"/>
        </w:rPr>
        <w:t xml:space="preserve">  </w:t>
      </w:r>
      <w:r w:rsidR="00985FCE">
        <w:rPr>
          <w:rFonts w:ascii="Kalinga" w:hAnsi="Kalinga" w:cs="Kalinga"/>
          <w:bCs/>
          <w:noProof/>
          <w:sz w:val="24"/>
          <w:szCs w:val="24"/>
          <w:u w:val="single"/>
          <w:lang w:eastAsia="fr-FR"/>
        </w:rPr>
        <w:t>Responsable à la politique financière</w:t>
      </w:r>
    </w:p>
    <w:p w14:paraId="25A139D2" w14:textId="77777777" w:rsidR="00F608B3" w:rsidRDefault="00F608B3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2"/>
          <w:szCs w:val="12"/>
          <w:u w:val="single"/>
        </w:rPr>
      </w:pPr>
    </w:p>
    <w:p w14:paraId="2D5996A3" w14:textId="77777777" w:rsidR="00CA082B" w:rsidRPr="00FF00B4" w:rsidRDefault="00CA082B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2"/>
          <w:szCs w:val="12"/>
          <w:u w:val="single"/>
        </w:rPr>
      </w:pPr>
    </w:p>
    <w:p w14:paraId="4E01E922" w14:textId="76BF073B" w:rsidR="00037F2B" w:rsidRPr="00CA082B" w:rsidRDefault="00037F2B" w:rsidP="00CA082B">
      <w:pPr>
        <w:suppressAutoHyphens w:val="0"/>
        <w:autoSpaceDN/>
        <w:spacing w:line="200" w:lineRule="atLeast"/>
        <w:ind w:left="1560" w:right="424"/>
        <w:textAlignment w:val="auto"/>
        <w:rPr>
          <w:rFonts w:ascii="Kalinga" w:eastAsiaTheme="minorHAnsi" w:hAnsi="Kalinga" w:cs="Kalinga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183E24">
        <w:rPr>
          <w:rFonts w:ascii="Kalinga" w:hAnsi="Kalinga" w:cs="Kalinga"/>
          <w:bCs/>
          <w:color w:val="C00000"/>
          <w:sz w:val="18"/>
          <w:szCs w:val="18"/>
        </w:rPr>
        <w:t> :</w:t>
      </w:r>
      <w:r w:rsidR="00CA082B">
        <w:rPr>
          <w:rFonts w:ascii="Kalinga" w:eastAsiaTheme="minorHAnsi" w:hAnsi="Kalinga" w:cs="Kalinga"/>
          <w:bCs/>
          <w:color w:val="C00000"/>
          <w:sz w:val="18"/>
          <w:szCs w:val="18"/>
        </w:rPr>
        <w:br/>
      </w:r>
      <w:r w:rsidR="00985FCE" w:rsidRPr="00985FCE">
        <w:rPr>
          <w:rFonts w:ascii="Kalinga" w:hAnsi="Kalinga" w:cs="Kalinga"/>
          <w:sz w:val="18"/>
          <w:szCs w:val="18"/>
        </w:rPr>
        <w:t xml:space="preserve">Les responsables de la politique financière des Unions Départementales, des Comités </w:t>
      </w:r>
      <w:r w:rsidR="00CA082B">
        <w:rPr>
          <w:rFonts w:ascii="Kalinga" w:hAnsi="Kalinga" w:cs="Kalinga"/>
          <w:sz w:val="18"/>
          <w:szCs w:val="18"/>
        </w:rPr>
        <w:br/>
      </w:r>
      <w:r w:rsidR="00985FCE" w:rsidRPr="00985FCE">
        <w:rPr>
          <w:rFonts w:ascii="Kalinga" w:hAnsi="Kalinga" w:cs="Kalinga"/>
          <w:sz w:val="18"/>
          <w:szCs w:val="18"/>
        </w:rPr>
        <w:t xml:space="preserve">Régionaux et des Fédérations. </w:t>
      </w:r>
      <w:r w:rsidR="00CA082B">
        <w:rPr>
          <w:rFonts w:ascii="Kalinga" w:hAnsi="Kalinga" w:cs="Kalinga"/>
          <w:sz w:val="18"/>
          <w:szCs w:val="18"/>
        </w:rPr>
        <w:br/>
      </w:r>
    </w:p>
    <w:p w14:paraId="3A59AD98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 contexte qui amène à faire de la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3AB20BB8" w14:textId="53850452" w:rsidR="00985FCE" w:rsidRPr="00CA082B" w:rsidRDefault="00985FCE" w:rsidP="00CA082B">
      <w:pPr>
        <w:ind w:left="1560" w:right="-426"/>
        <w:rPr>
          <w:rFonts w:ascii="Kalinga" w:hAnsi="Kalinga" w:cs="Kalinga"/>
          <w:sz w:val="10"/>
          <w:szCs w:val="10"/>
        </w:rPr>
      </w:pPr>
      <w:r w:rsidRPr="00985FCE">
        <w:rPr>
          <w:rFonts w:ascii="Kalinga" w:hAnsi="Kalinga" w:cs="Kalinga"/>
          <w:sz w:val="18"/>
          <w:szCs w:val="18"/>
        </w:rPr>
        <w:t>Cette formation s’inscrit dans la famille de formation « </w:t>
      </w:r>
      <w:r w:rsidRPr="00985FCE">
        <w:rPr>
          <w:rFonts w:ascii="Kalinga" w:hAnsi="Kalinga" w:cs="Kalinga"/>
          <w:i/>
          <w:iCs/>
          <w:sz w:val="18"/>
          <w:szCs w:val="18"/>
        </w:rPr>
        <w:t>outiller à la responsabilité</w:t>
      </w:r>
      <w:r w:rsidRPr="00985FCE">
        <w:rPr>
          <w:rFonts w:ascii="Kalinga" w:hAnsi="Kalinga" w:cs="Kalinga"/>
          <w:sz w:val="18"/>
          <w:szCs w:val="18"/>
        </w:rPr>
        <w:t xml:space="preserve"> ». Elle a pour but d’outiller les </w:t>
      </w:r>
      <w:proofErr w:type="spellStart"/>
      <w:r w:rsidRPr="00985FCE">
        <w:rPr>
          <w:rFonts w:ascii="Kalinga" w:hAnsi="Kalinga" w:cs="Kalinga"/>
          <w:sz w:val="18"/>
          <w:szCs w:val="18"/>
        </w:rPr>
        <w:t>militant·e·s</w:t>
      </w:r>
      <w:proofErr w:type="spellEnd"/>
      <w:r w:rsidRPr="00985FCE">
        <w:rPr>
          <w:rFonts w:ascii="Kalinga" w:hAnsi="Kalinga" w:cs="Kalinga"/>
          <w:sz w:val="18"/>
          <w:szCs w:val="18"/>
        </w:rPr>
        <w:t xml:space="preserve"> en charge de la politique financière afin de donner une dimension politique à la gestion financière de leur organisation.</w:t>
      </w:r>
      <w:r w:rsidR="00CA082B">
        <w:rPr>
          <w:rFonts w:ascii="Kalinga" w:hAnsi="Kalinga" w:cs="Kalinga"/>
          <w:sz w:val="18"/>
          <w:szCs w:val="18"/>
        </w:rPr>
        <w:br/>
      </w:r>
    </w:p>
    <w:p w14:paraId="59981CA7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5F6A2AF4" w14:textId="243F3E63" w:rsidR="00985FCE" w:rsidRPr="00CA082B" w:rsidRDefault="00985FCE" w:rsidP="00CA082B">
      <w:pPr>
        <w:ind w:left="1560" w:right="-568"/>
        <w:rPr>
          <w:rFonts w:ascii="Kalinga" w:hAnsi="Kalinga" w:cs="Kalinga"/>
          <w:sz w:val="10"/>
          <w:szCs w:val="10"/>
        </w:rPr>
      </w:pPr>
      <w:r w:rsidRPr="00985FCE">
        <w:rPr>
          <w:rFonts w:ascii="Kalinga" w:hAnsi="Kalinga" w:cs="Kalinga"/>
          <w:sz w:val="18"/>
          <w:szCs w:val="18"/>
        </w:rPr>
        <w:t>À la fin de la formation</w:t>
      </w:r>
      <w:r>
        <w:rPr>
          <w:rFonts w:ascii="Kalinga" w:hAnsi="Kalinga" w:cs="Kalinga"/>
          <w:sz w:val="18"/>
          <w:szCs w:val="18"/>
        </w:rPr>
        <w:t>, l</w:t>
      </w:r>
      <w:r w:rsidR="00037F2B" w:rsidRPr="00985FCE">
        <w:rPr>
          <w:rFonts w:ascii="Kalinga" w:hAnsi="Kalinga" w:cs="Kalinga"/>
          <w:sz w:val="18"/>
          <w:szCs w:val="18"/>
        </w:rPr>
        <w:t xml:space="preserve">es stagiaires </w:t>
      </w:r>
      <w:r w:rsidRPr="00985FCE">
        <w:rPr>
          <w:rFonts w:ascii="Kalinga" w:hAnsi="Kalinga" w:cs="Kalinga"/>
          <w:sz w:val="18"/>
          <w:szCs w:val="18"/>
        </w:rPr>
        <w:t xml:space="preserve">seront </w:t>
      </w:r>
      <w:r>
        <w:rPr>
          <w:rFonts w:ascii="Kalinga" w:hAnsi="Kalinga" w:cs="Kalinga"/>
          <w:sz w:val="18"/>
          <w:szCs w:val="18"/>
        </w:rPr>
        <w:t xml:space="preserve">en mesure </w:t>
      </w:r>
      <w:r w:rsidRPr="00985FCE">
        <w:rPr>
          <w:rFonts w:ascii="Kalinga" w:hAnsi="Kalinga" w:cs="Kalinga"/>
          <w:sz w:val="18"/>
          <w:szCs w:val="18"/>
        </w:rPr>
        <w:t>de définir tout ce qui fait la politique financière de leur organisation.</w:t>
      </w:r>
      <w:r w:rsidR="00CA082B">
        <w:rPr>
          <w:rFonts w:ascii="Kalinga" w:hAnsi="Kalinga" w:cs="Kalinga"/>
          <w:sz w:val="18"/>
          <w:szCs w:val="18"/>
        </w:rPr>
        <w:br/>
      </w:r>
    </w:p>
    <w:p w14:paraId="65C0AB6E" w14:textId="76688EE8" w:rsidR="00037F2B" w:rsidRPr="00CA082B" w:rsidRDefault="00037F2B" w:rsidP="00CA082B">
      <w:pPr>
        <w:ind w:left="1560" w:right="-398"/>
        <w:rPr>
          <w:rFonts w:ascii="Kalinga" w:hAnsi="Kalinga" w:cs="Kalinga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183E24">
        <w:rPr>
          <w:rFonts w:ascii="Kalinga" w:hAnsi="Kalinga" w:cs="Kalinga"/>
          <w:bCs/>
          <w:color w:val="C00000"/>
          <w:sz w:val="18"/>
          <w:szCs w:val="18"/>
        </w:rPr>
        <w:t> :</w:t>
      </w:r>
      <w:r w:rsidR="00CA082B">
        <w:rPr>
          <w:rFonts w:ascii="Kalinga" w:hAnsi="Kalinga" w:cs="Kalinga"/>
          <w:bCs/>
          <w:color w:val="C00000"/>
          <w:sz w:val="18"/>
          <w:szCs w:val="18"/>
        </w:rPr>
        <w:br/>
      </w:r>
      <w:r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1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="00985FCE">
        <w:rPr>
          <w:rFonts w:ascii="Kalinga" w:hAnsi="Kalinga" w:cs="Kalinga"/>
          <w:sz w:val="18"/>
          <w:szCs w:val="18"/>
        </w:rPr>
        <w:t>Les 3 fonctions qui composent l’ensemble de la politique financière ;</w:t>
      </w:r>
      <w:r w:rsidR="00CA082B">
        <w:rPr>
          <w:rFonts w:ascii="Kalinga" w:hAnsi="Kalinga" w:cs="Kalinga"/>
          <w:bCs/>
          <w:color w:val="C00000"/>
          <w:sz w:val="18"/>
          <w:szCs w:val="18"/>
        </w:rPr>
        <w:br/>
      </w:r>
      <w:r w:rsidRPr="007A75EA">
        <w:rPr>
          <w:rFonts w:ascii="Arial" w:hAnsi="Arial" w:cs="Arial"/>
          <w:color w:val="F4B083" w:themeColor="accent2" w:themeTint="99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2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="00985FCE">
        <w:rPr>
          <w:rFonts w:ascii="Kalinga" w:hAnsi="Kalinga" w:cs="Kalinga"/>
          <w:sz w:val="18"/>
          <w:szCs w:val="18"/>
        </w:rPr>
        <w:t>Règles de vie et procédures financières</w:t>
      </w:r>
      <w:r w:rsidRPr="00545BDA">
        <w:rPr>
          <w:rFonts w:ascii="Kalinga" w:hAnsi="Kalinga" w:cs="Kalinga"/>
          <w:sz w:val="18"/>
          <w:szCs w:val="18"/>
        </w:rPr>
        <w:t xml:space="preserve"> ;</w:t>
      </w:r>
      <w:r>
        <w:rPr>
          <w:rFonts w:asciiTheme="minorHAnsi" w:hAnsiTheme="minorHAnsi"/>
        </w:rPr>
        <w:br/>
      </w:r>
      <w:r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0D046C">
        <w:rPr>
          <w:rFonts w:ascii="Kalinga" w:hAnsi="Kalinga" w:cs="Kalinga"/>
          <w:color w:val="FFC000" w:themeColor="accent4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3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 xml:space="preserve">Les </w:t>
      </w:r>
      <w:r w:rsidR="00985FCE">
        <w:rPr>
          <w:rFonts w:ascii="Kalinga" w:hAnsi="Kalinga" w:cs="Kalinga"/>
          <w:sz w:val="18"/>
          <w:szCs w:val="18"/>
        </w:rPr>
        <w:t>obligations comptables — issues de la loi de 2008 — des organisations</w:t>
      </w:r>
      <w:r w:rsidRPr="00545BDA">
        <w:rPr>
          <w:rFonts w:ascii="Kalinga" w:hAnsi="Kalinga" w:cs="Kalinga"/>
          <w:sz w:val="18"/>
          <w:szCs w:val="18"/>
        </w:rPr>
        <w:t xml:space="preserve"> ;</w:t>
      </w:r>
      <w:r>
        <w:rPr>
          <w:rFonts w:asciiTheme="minorHAnsi" w:hAnsiTheme="minorHAnsi"/>
        </w:rPr>
        <w:br/>
      </w:r>
      <w:r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4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="00985FCE">
        <w:rPr>
          <w:rFonts w:ascii="Kalinga" w:hAnsi="Kalinga" w:cs="Kalinga"/>
          <w:sz w:val="18"/>
          <w:szCs w:val="18"/>
        </w:rPr>
        <w:t>Les ressources et dépenses de l’organisation ;</w:t>
      </w:r>
      <w:r w:rsidR="00985FCE">
        <w:rPr>
          <w:rFonts w:ascii="Kalinga" w:hAnsi="Kalinga" w:cs="Kalinga"/>
          <w:sz w:val="18"/>
          <w:szCs w:val="18"/>
        </w:rPr>
        <w:br/>
      </w:r>
      <w:r w:rsidR="00985FCE"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="00985FCE" w:rsidRPr="004B2085">
        <w:rPr>
          <w:rFonts w:ascii="Kalinga" w:hAnsi="Kalinga" w:cs="Kalinga"/>
          <w:sz w:val="18"/>
          <w:szCs w:val="18"/>
        </w:rPr>
        <w:t xml:space="preserve"> </w:t>
      </w:r>
      <w:r w:rsidR="00985FCE" w:rsidRPr="004B2085">
        <w:rPr>
          <w:rFonts w:ascii="Kalinga" w:hAnsi="Kalinga" w:cs="Kalinga"/>
          <w:sz w:val="18"/>
          <w:szCs w:val="18"/>
          <w:u w:val="single"/>
        </w:rPr>
        <w:t xml:space="preserve">Thème </w:t>
      </w:r>
      <w:r w:rsidR="00985FCE">
        <w:rPr>
          <w:rFonts w:ascii="Kalinga" w:hAnsi="Kalinga" w:cs="Kalinga"/>
          <w:sz w:val="18"/>
          <w:szCs w:val="18"/>
          <w:u w:val="single"/>
        </w:rPr>
        <w:t>5</w:t>
      </w:r>
      <w:r w:rsidR="00985FCE" w:rsidRPr="004B2085">
        <w:rPr>
          <w:rFonts w:ascii="Kalinga" w:hAnsi="Kalinga" w:cs="Kalinga"/>
          <w:sz w:val="18"/>
          <w:szCs w:val="18"/>
        </w:rPr>
        <w:t xml:space="preserve"> : </w:t>
      </w:r>
      <w:r w:rsidR="00985FCE">
        <w:rPr>
          <w:rFonts w:ascii="Kalinga" w:hAnsi="Kalinga" w:cs="Kalinga"/>
          <w:sz w:val="18"/>
          <w:szCs w:val="18"/>
        </w:rPr>
        <w:t>La réalisation du budget prévisionnel pour l’organisation.</w:t>
      </w:r>
    </w:p>
    <w:p w14:paraId="249E2372" w14:textId="77777777" w:rsidR="00985FCE" w:rsidRPr="00CA082B" w:rsidRDefault="00985FCE" w:rsidP="00037F2B">
      <w:pPr>
        <w:ind w:left="1560" w:right="-398"/>
        <w:rPr>
          <w:rFonts w:ascii="Kalinga" w:hAnsi="Kalinga" w:cs="Kalinga"/>
          <w:sz w:val="10"/>
          <w:szCs w:val="10"/>
        </w:rPr>
      </w:pPr>
    </w:p>
    <w:p w14:paraId="2B7D97CC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prérequis à cette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E693E11" w14:textId="7B50EF9F" w:rsidR="00037F2B" w:rsidRDefault="00037F2B" w:rsidP="00CA082B">
      <w:pPr>
        <w:ind w:left="1560" w:right="-398"/>
        <w:rPr>
          <w:rFonts w:ascii="Kalinga" w:hAnsi="Kalinga" w:cs="Kalinga"/>
          <w:sz w:val="18"/>
          <w:szCs w:val="18"/>
        </w:rPr>
      </w:pPr>
      <w:r w:rsidRPr="00545BDA">
        <w:rPr>
          <w:rFonts w:ascii="Kalinga" w:hAnsi="Kalinga" w:cs="Kalinga"/>
          <w:sz w:val="18"/>
          <w:szCs w:val="18"/>
        </w:rPr>
        <w:t xml:space="preserve">Les stagiaires devront déjà avoir suivi la </w:t>
      </w:r>
      <w:r>
        <w:rPr>
          <w:rFonts w:ascii="Kalinga" w:hAnsi="Kalinga" w:cs="Kalinga"/>
          <w:sz w:val="18"/>
          <w:szCs w:val="18"/>
        </w:rPr>
        <w:t>f</w:t>
      </w:r>
      <w:r w:rsidRPr="00545BDA">
        <w:rPr>
          <w:rFonts w:ascii="Kalinga" w:hAnsi="Kalinga" w:cs="Kalinga"/>
          <w:sz w:val="18"/>
          <w:szCs w:val="18"/>
        </w:rPr>
        <w:t>ormation syndicale générale de niveau 1 (tronc commun) ou la formation « Participer à la vie de la CGT » (3 modules)</w:t>
      </w:r>
      <w:r w:rsidR="005268A5">
        <w:rPr>
          <w:rFonts w:ascii="Kalinga" w:hAnsi="Kalinga" w:cs="Kalinga"/>
          <w:sz w:val="18"/>
          <w:szCs w:val="18"/>
        </w:rPr>
        <w:t xml:space="preserve"> et </w:t>
      </w:r>
      <w:proofErr w:type="gramStart"/>
      <w:r w:rsidR="005268A5">
        <w:rPr>
          <w:rFonts w:ascii="Kalinga" w:hAnsi="Kalinga" w:cs="Kalinga"/>
          <w:sz w:val="18"/>
          <w:szCs w:val="18"/>
        </w:rPr>
        <w:t>être en charge</w:t>
      </w:r>
      <w:proofErr w:type="gramEnd"/>
      <w:r w:rsidR="005268A5">
        <w:rPr>
          <w:rFonts w:ascii="Kalinga" w:hAnsi="Kalinga" w:cs="Kalinga"/>
          <w:sz w:val="18"/>
          <w:szCs w:val="18"/>
        </w:rPr>
        <w:t xml:space="preserve"> de </w:t>
      </w:r>
      <w:r w:rsidR="00CA082B">
        <w:rPr>
          <w:rFonts w:ascii="Kalinga" w:hAnsi="Kalinga" w:cs="Kalinga"/>
          <w:sz w:val="18"/>
          <w:szCs w:val="18"/>
        </w:rPr>
        <w:br/>
      </w:r>
      <w:r w:rsidR="005268A5">
        <w:rPr>
          <w:rFonts w:ascii="Kalinga" w:hAnsi="Kalinga" w:cs="Kalinga"/>
          <w:sz w:val="18"/>
          <w:szCs w:val="18"/>
        </w:rPr>
        <w:t xml:space="preserve">la politique financière de leur organisation. </w:t>
      </w:r>
    </w:p>
    <w:p w14:paraId="7A596BAF" w14:textId="77777777" w:rsidR="00CA082B" w:rsidRPr="00CA082B" w:rsidRDefault="00CA082B" w:rsidP="00CA082B">
      <w:pPr>
        <w:ind w:left="1560" w:right="-398"/>
        <w:rPr>
          <w:rFonts w:ascii="Kalinga" w:hAnsi="Kalinga" w:cs="Kalinga"/>
          <w:sz w:val="10"/>
          <w:szCs w:val="10"/>
        </w:rPr>
      </w:pPr>
    </w:p>
    <w:p w14:paraId="567EF6BB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3811B61F" w14:textId="4091449F" w:rsidR="00037F2B" w:rsidRPr="00C615CB" w:rsidRDefault="005B0F82" w:rsidP="00CA08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 w:rsidR="00037F2B" w:rsidRPr="00C615CB">
        <w:rPr>
          <w:rFonts w:ascii="Kalinga" w:hAnsi="Kalinga" w:cs="Kalinga"/>
          <w:sz w:val="18"/>
          <w:szCs w:val="18"/>
        </w:rPr>
        <w:t xml:space="preserve"> Évaluations sommatives de fin de thème, sous forme de synthèses ;</w:t>
      </w:r>
    </w:p>
    <w:p w14:paraId="1A849875" w14:textId="750E12E2" w:rsidR="00037F2B" w:rsidRPr="00C615CB" w:rsidRDefault="005B0F82" w:rsidP="00037F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 w:rsidR="00037F2B" w:rsidRPr="00C615CB">
        <w:rPr>
          <w:rFonts w:ascii="Kalinga" w:hAnsi="Kalinga" w:cs="Kalinga"/>
          <w:sz w:val="18"/>
          <w:szCs w:val="18"/>
        </w:rPr>
        <w:t xml:space="preserve"> Évaluations de fin de journée et de fin de formation.</w:t>
      </w:r>
    </w:p>
    <w:p w14:paraId="6BD98822" w14:textId="77777777" w:rsidR="00037F2B" w:rsidRPr="009149D5" w:rsidRDefault="00037F2B" w:rsidP="00037F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</w:p>
    <w:p w14:paraId="5D73309C" w14:textId="60F4A7C1" w:rsidR="00037F2B" w:rsidRPr="00CA082B" w:rsidRDefault="00037F2B" w:rsidP="00CA08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103DD24F" w14:textId="3FF42770" w:rsidR="007D59A5" w:rsidRPr="004B70A3" w:rsidRDefault="00037F2B" w:rsidP="00CA082B">
      <w:pPr>
        <w:pStyle w:val="Titre1"/>
        <w:ind w:left="1560" w:right="-398"/>
        <w:rPr>
          <w:rFonts w:ascii="Kalinga" w:hAnsi="Kalinga" w:cs="Kalinga"/>
          <w:b w:val="0"/>
          <w:bCs/>
          <w:sz w:val="18"/>
          <w:szCs w:val="18"/>
        </w:rPr>
      </w:pPr>
      <w:r w:rsidRPr="005B0F82">
        <w:rPr>
          <w:rFonts w:cs="Kalinga"/>
          <w:b w:val="0"/>
          <w:bCs/>
          <w:color w:val="FFC000" w:themeColor="accent4"/>
          <w:sz w:val="18"/>
          <w:szCs w:val="18"/>
        </w:rPr>
        <w:t>▪</w:t>
      </w:r>
      <w:r w:rsidRPr="005B0F82">
        <w:rPr>
          <w:rFonts w:ascii="Kalinga" w:hAnsi="Kalinga" w:cs="Kalinga"/>
          <w:b w:val="0"/>
          <w:bCs/>
          <w:color w:val="FFC000"/>
          <w:sz w:val="18"/>
          <w:szCs w:val="18"/>
        </w:rPr>
        <w:t xml:space="preserve"> </w:t>
      </w:r>
      <w:r w:rsidRPr="005B0F82">
        <w:rPr>
          <w:rFonts w:ascii="Kalinga" w:hAnsi="Kalinga" w:cs="Kalinga"/>
          <w:b w:val="0"/>
          <w:bCs/>
          <w:sz w:val="18"/>
          <w:szCs w:val="18"/>
          <w:shd w:val="clear" w:color="auto" w:fill="FFF8E5"/>
        </w:rPr>
        <w:t xml:space="preserve">Stage de 5 jours, du </w:t>
      </w:r>
      <w:r w:rsidR="00CA082B">
        <w:rPr>
          <w:rFonts w:ascii="Kalinga" w:hAnsi="Kalinga" w:cs="Kalinga"/>
          <w:b w:val="0"/>
          <w:bCs/>
          <w:sz w:val="18"/>
          <w:szCs w:val="18"/>
          <w:shd w:val="clear" w:color="auto" w:fill="FFF8E5"/>
        </w:rPr>
        <w:t xml:space="preserve">10 </w:t>
      </w:r>
      <w:r w:rsidRPr="005B0F82">
        <w:rPr>
          <w:rFonts w:ascii="Kalinga" w:hAnsi="Kalinga" w:cs="Kalinga"/>
          <w:b w:val="0"/>
          <w:bCs/>
          <w:sz w:val="18"/>
          <w:szCs w:val="18"/>
          <w:shd w:val="clear" w:color="auto" w:fill="FFF8E5"/>
        </w:rPr>
        <w:t xml:space="preserve">au </w:t>
      </w:r>
      <w:r w:rsidR="00CA082B">
        <w:rPr>
          <w:rFonts w:ascii="Kalinga" w:hAnsi="Kalinga" w:cs="Kalinga"/>
          <w:b w:val="0"/>
          <w:bCs/>
          <w:sz w:val="18"/>
          <w:szCs w:val="18"/>
          <w:shd w:val="clear" w:color="auto" w:fill="FFF8E5"/>
        </w:rPr>
        <w:t>14 mars</w:t>
      </w:r>
      <w:r w:rsidRPr="005B0F82">
        <w:rPr>
          <w:rFonts w:ascii="Kalinga" w:hAnsi="Kalinga" w:cs="Kalinga"/>
          <w:b w:val="0"/>
          <w:bCs/>
          <w:sz w:val="18"/>
          <w:szCs w:val="18"/>
          <w:shd w:val="clear" w:color="auto" w:fill="FFF8E5"/>
        </w:rPr>
        <w:t xml:space="preserve"> 2025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 au Centre Confédéral de </w:t>
      </w:r>
      <w:r>
        <w:rPr>
          <w:rFonts w:ascii="Kalinga" w:hAnsi="Kalinga" w:cs="Kalinga"/>
          <w:b w:val="0"/>
          <w:bCs/>
          <w:sz w:val="18"/>
          <w:szCs w:val="18"/>
        </w:rPr>
        <w:t>F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ormation </w:t>
      </w:r>
      <w:r>
        <w:rPr>
          <w:rFonts w:ascii="Kalinga" w:hAnsi="Kalinga" w:cs="Kalinga"/>
          <w:b w:val="0"/>
          <w:bCs/>
          <w:sz w:val="18"/>
          <w:szCs w:val="18"/>
        </w:rPr>
        <w:t>s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yndicale </w:t>
      </w:r>
      <w:r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Benoît Frachon à </w:t>
      </w:r>
      <w:proofErr w:type="spellStart"/>
      <w:r w:rsidRPr="00C615CB">
        <w:rPr>
          <w:rFonts w:ascii="Kalinga" w:hAnsi="Kalinga" w:cs="Kalinga"/>
          <w:b w:val="0"/>
          <w:bCs/>
          <w:sz w:val="18"/>
          <w:szCs w:val="18"/>
        </w:rPr>
        <w:t>Courc</w:t>
      </w:r>
      <w:r>
        <w:rPr>
          <w:rFonts w:ascii="Kalinga" w:hAnsi="Kalinga" w:cs="Kalinga"/>
          <w:b w:val="0"/>
          <w:bCs/>
          <w:sz w:val="18"/>
          <w:szCs w:val="18"/>
        </w:rPr>
        <w:t>e</w:t>
      </w:r>
      <w:r w:rsidRPr="00C615CB">
        <w:rPr>
          <w:rFonts w:ascii="Kalinga" w:hAnsi="Kalinga" w:cs="Kalinga"/>
          <w:b w:val="0"/>
          <w:bCs/>
          <w:sz w:val="18"/>
          <w:szCs w:val="18"/>
        </w:rPr>
        <w:t>lle</w:t>
      </w:r>
      <w:proofErr w:type="spellEnd"/>
      <w:r w:rsidRPr="00C615CB">
        <w:rPr>
          <w:rFonts w:ascii="Kalinga" w:hAnsi="Kalinga" w:cs="Kalinga"/>
          <w:b w:val="0"/>
          <w:bCs/>
          <w:sz w:val="18"/>
          <w:szCs w:val="18"/>
        </w:rPr>
        <w:t>-sur-Yvette</w:t>
      </w:r>
      <w:r>
        <w:rPr>
          <w:rFonts w:ascii="Kalinga" w:hAnsi="Kalinga" w:cs="Kalinga"/>
          <w:b w:val="0"/>
          <w:bCs/>
          <w:sz w:val="18"/>
          <w:szCs w:val="18"/>
        </w:rPr>
        <w:t xml:space="preserve">, — 12 rue Fernand Léger – 91190 Gif-sur-Yvette — </w:t>
      </w:r>
      <w:r>
        <w:rPr>
          <w:rFonts w:ascii="Kalinga" w:hAnsi="Kalinga" w:cs="Kalinga"/>
          <w:b w:val="0"/>
          <w:bCs/>
          <w:sz w:val="18"/>
          <w:szCs w:val="18"/>
        </w:rPr>
        <w:br/>
        <w:t xml:space="preserve">  accessible aux personnes à mobilité réduite</w:t>
      </w:r>
      <w:r w:rsidRPr="00C615CB">
        <w:rPr>
          <w:rFonts w:ascii="Kalinga" w:hAnsi="Kalinga" w:cs="Kalinga"/>
          <w:b w:val="0"/>
          <w:bCs/>
          <w:sz w:val="18"/>
          <w:szCs w:val="18"/>
        </w:rPr>
        <w:t>.</w:t>
      </w:r>
      <w:r>
        <w:rPr>
          <w:rFonts w:ascii="Kalinga" w:hAnsi="Kalinga" w:cs="Kalinga"/>
          <w:b w:val="0"/>
          <w:bCs/>
          <w:sz w:val="18"/>
          <w:szCs w:val="18"/>
        </w:rPr>
        <w:t xml:space="preserve"> </w:t>
      </w:r>
    </w:p>
    <w:sectPr w:rsidR="007D59A5" w:rsidRPr="004B70A3" w:rsidSect="00985FCE">
      <w:headerReference w:type="default" r:id="rId12"/>
      <w:footerReference w:type="even" r:id="rId13"/>
      <w:footerReference w:type="default" r:id="rId14"/>
      <w:pgSz w:w="11906" w:h="16838"/>
      <w:pgMar w:top="510" w:right="1133" w:bottom="3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8CFB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58076DCC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5A86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9211188"/>
      <w:docPartObj>
        <w:docPartGallery w:val="Page Numbers (Bottom of Page)"/>
        <w:docPartUnique/>
      </w:docPartObj>
    </w:sdtPr>
    <w:sdtEndPr>
      <w:rPr>
        <w:rFonts w:ascii="Kalinga" w:hAnsi="Kalinga" w:cs="Kalinga"/>
      </w:rPr>
    </w:sdtEndPr>
    <w:sdtContent>
      <w:p w14:paraId="30B383AF" w14:textId="7FE86773" w:rsidR="00370237" w:rsidRPr="00155222" w:rsidRDefault="00370237">
        <w:pPr>
          <w:pStyle w:val="Pieddepage"/>
          <w:jc w:val="right"/>
          <w:rPr>
            <w:rFonts w:ascii="Kalinga" w:hAnsi="Kalinga" w:cs="Kalinga"/>
            <w:sz w:val="16"/>
            <w:szCs w:val="16"/>
          </w:rPr>
        </w:pPr>
        <w:r w:rsidRPr="00155222">
          <w:rPr>
            <w:rFonts w:ascii="Kalinga" w:hAnsi="Kalinga" w:cs="Kalinga"/>
            <w:sz w:val="16"/>
            <w:szCs w:val="16"/>
          </w:rPr>
          <w:fldChar w:fldCharType="begin"/>
        </w:r>
        <w:r w:rsidRPr="00155222">
          <w:rPr>
            <w:rFonts w:ascii="Kalinga" w:hAnsi="Kalinga" w:cs="Kalinga"/>
            <w:sz w:val="16"/>
            <w:szCs w:val="16"/>
          </w:rPr>
          <w:instrText>PAGE   \* MERGEFORMAT</w:instrText>
        </w:r>
        <w:r w:rsidRPr="00155222">
          <w:rPr>
            <w:rFonts w:ascii="Kalinga" w:hAnsi="Kalinga" w:cs="Kalinga"/>
            <w:sz w:val="16"/>
            <w:szCs w:val="16"/>
          </w:rPr>
          <w:fldChar w:fldCharType="separate"/>
        </w:r>
        <w:r w:rsidR="007F26EB">
          <w:rPr>
            <w:rFonts w:ascii="Kalinga" w:hAnsi="Kalinga" w:cs="Kalinga"/>
            <w:noProof/>
            <w:sz w:val="16"/>
            <w:szCs w:val="16"/>
          </w:rPr>
          <w:t>2</w:t>
        </w:r>
        <w:r w:rsidRPr="00155222">
          <w:rPr>
            <w:rFonts w:ascii="Kalinga" w:hAnsi="Kalinga" w:cs="Kalinga"/>
            <w:sz w:val="16"/>
            <w:szCs w:val="16"/>
          </w:rPr>
          <w:fldChar w:fldCharType="end"/>
        </w:r>
        <w:r w:rsidRPr="00155222">
          <w:rPr>
            <w:rFonts w:ascii="Kalinga" w:hAnsi="Kalinga" w:cs="Kalinga"/>
            <w:sz w:val="16"/>
            <w:szCs w:val="16"/>
          </w:rPr>
          <w:t>/</w:t>
        </w:r>
        <w:r w:rsidR="004B70A3">
          <w:rPr>
            <w:rFonts w:ascii="Kalinga" w:hAnsi="Kalinga" w:cs="Kalinga"/>
            <w:sz w:val="16"/>
            <w:szCs w:val="16"/>
          </w:rPr>
          <w:t>1</w:t>
        </w:r>
      </w:p>
    </w:sdtContent>
  </w:sdt>
  <w:p w14:paraId="71CF9C79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9B9E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C400B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11D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240512">
    <w:abstractNumId w:val="0"/>
  </w:num>
  <w:num w:numId="2" w16cid:durableId="938373756">
    <w:abstractNumId w:val="1"/>
  </w:num>
  <w:num w:numId="3" w16cid:durableId="1975982941">
    <w:abstractNumId w:val="2"/>
  </w:num>
  <w:num w:numId="4" w16cid:durableId="107747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37F2B"/>
    <w:rsid w:val="00050CD8"/>
    <w:rsid w:val="0009603E"/>
    <w:rsid w:val="000C6C6E"/>
    <w:rsid w:val="000E1196"/>
    <w:rsid w:val="000E2D5C"/>
    <w:rsid w:val="000E4998"/>
    <w:rsid w:val="00114E02"/>
    <w:rsid w:val="00153FDA"/>
    <w:rsid w:val="00155222"/>
    <w:rsid w:val="0019149B"/>
    <w:rsid w:val="001A0EEA"/>
    <w:rsid w:val="001A2316"/>
    <w:rsid w:val="001B2E88"/>
    <w:rsid w:val="0021624F"/>
    <w:rsid w:val="0022003C"/>
    <w:rsid w:val="00233E6E"/>
    <w:rsid w:val="00254C73"/>
    <w:rsid w:val="00287632"/>
    <w:rsid w:val="002A7505"/>
    <w:rsid w:val="002C7BA5"/>
    <w:rsid w:val="002D3537"/>
    <w:rsid w:val="002D5B31"/>
    <w:rsid w:val="002E32F8"/>
    <w:rsid w:val="002F7B27"/>
    <w:rsid w:val="00315085"/>
    <w:rsid w:val="00326136"/>
    <w:rsid w:val="003277A8"/>
    <w:rsid w:val="00333CA2"/>
    <w:rsid w:val="00370237"/>
    <w:rsid w:val="00380CDE"/>
    <w:rsid w:val="003A7BF4"/>
    <w:rsid w:val="003B203C"/>
    <w:rsid w:val="003C6E1A"/>
    <w:rsid w:val="003F5C73"/>
    <w:rsid w:val="00410DA3"/>
    <w:rsid w:val="00446D5A"/>
    <w:rsid w:val="00452033"/>
    <w:rsid w:val="004A0F66"/>
    <w:rsid w:val="004B2085"/>
    <w:rsid w:val="004B3426"/>
    <w:rsid w:val="004B70A3"/>
    <w:rsid w:val="00517477"/>
    <w:rsid w:val="005268A5"/>
    <w:rsid w:val="00551FFE"/>
    <w:rsid w:val="00555FD0"/>
    <w:rsid w:val="00586ACB"/>
    <w:rsid w:val="0059489A"/>
    <w:rsid w:val="005B0F82"/>
    <w:rsid w:val="005B6EE1"/>
    <w:rsid w:val="005C5BE4"/>
    <w:rsid w:val="005E411D"/>
    <w:rsid w:val="005E5DA2"/>
    <w:rsid w:val="00623605"/>
    <w:rsid w:val="006314AD"/>
    <w:rsid w:val="00631E5C"/>
    <w:rsid w:val="00641A58"/>
    <w:rsid w:val="00664597"/>
    <w:rsid w:val="00665C79"/>
    <w:rsid w:val="006856B9"/>
    <w:rsid w:val="006A092C"/>
    <w:rsid w:val="006D4F19"/>
    <w:rsid w:val="0070226A"/>
    <w:rsid w:val="0070757C"/>
    <w:rsid w:val="00715E0E"/>
    <w:rsid w:val="00723225"/>
    <w:rsid w:val="00770CBE"/>
    <w:rsid w:val="00775BE3"/>
    <w:rsid w:val="0079093C"/>
    <w:rsid w:val="007B2787"/>
    <w:rsid w:val="007B5E48"/>
    <w:rsid w:val="007B6C47"/>
    <w:rsid w:val="007C4321"/>
    <w:rsid w:val="007D59A5"/>
    <w:rsid w:val="007E4B78"/>
    <w:rsid w:val="007F26EB"/>
    <w:rsid w:val="007F506F"/>
    <w:rsid w:val="008141A9"/>
    <w:rsid w:val="00822E6A"/>
    <w:rsid w:val="00825214"/>
    <w:rsid w:val="008A4F01"/>
    <w:rsid w:val="008A6376"/>
    <w:rsid w:val="008B5A60"/>
    <w:rsid w:val="008D30C1"/>
    <w:rsid w:val="008F3597"/>
    <w:rsid w:val="008F5DE8"/>
    <w:rsid w:val="00903DA3"/>
    <w:rsid w:val="00903E72"/>
    <w:rsid w:val="00907C68"/>
    <w:rsid w:val="009149D5"/>
    <w:rsid w:val="00921D35"/>
    <w:rsid w:val="0095485D"/>
    <w:rsid w:val="00957EB0"/>
    <w:rsid w:val="00965999"/>
    <w:rsid w:val="0097577A"/>
    <w:rsid w:val="00985FCE"/>
    <w:rsid w:val="009B5D41"/>
    <w:rsid w:val="009D2075"/>
    <w:rsid w:val="009D7FE5"/>
    <w:rsid w:val="009E2B7B"/>
    <w:rsid w:val="009E3AE3"/>
    <w:rsid w:val="00A00E86"/>
    <w:rsid w:val="00A24A37"/>
    <w:rsid w:val="00A322DC"/>
    <w:rsid w:val="00A32827"/>
    <w:rsid w:val="00A501C1"/>
    <w:rsid w:val="00A62EB4"/>
    <w:rsid w:val="00A75706"/>
    <w:rsid w:val="00A760AC"/>
    <w:rsid w:val="00AA0FE9"/>
    <w:rsid w:val="00AA74E0"/>
    <w:rsid w:val="00AD73DA"/>
    <w:rsid w:val="00AD7D4E"/>
    <w:rsid w:val="00AE4E6C"/>
    <w:rsid w:val="00B06E4D"/>
    <w:rsid w:val="00B106EF"/>
    <w:rsid w:val="00B256A4"/>
    <w:rsid w:val="00B564CD"/>
    <w:rsid w:val="00B71AAE"/>
    <w:rsid w:val="00B778B9"/>
    <w:rsid w:val="00B83F69"/>
    <w:rsid w:val="00C10940"/>
    <w:rsid w:val="00C21894"/>
    <w:rsid w:val="00C53114"/>
    <w:rsid w:val="00C65971"/>
    <w:rsid w:val="00C6661C"/>
    <w:rsid w:val="00CA082B"/>
    <w:rsid w:val="00CC6205"/>
    <w:rsid w:val="00CC7D29"/>
    <w:rsid w:val="00D03244"/>
    <w:rsid w:val="00D1421B"/>
    <w:rsid w:val="00D263C4"/>
    <w:rsid w:val="00D45457"/>
    <w:rsid w:val="00D87E5F"/>
    <w:rsid w:val="00D95980"/>
    <w:rsid w:val="00DB7833"/>
    <w:rsid w:val="00DC5033"/>
    <w:rsid w:val="00DD491D"/>
    <w:rsid w:val="00DD7BAC"/>
    <w:rsid w:val="00DE069F"/>
    <w:rsid w:val="00E138F1"/>
    <w:rsid w:val="00E17998"/>
    <w:rsid w:val="00E213D4"/>
    <w:rsid w:val="00E231A2"/>
    <w:rsid w:val="00E34277"/>
    <w:rsid w:val="00E45B4D"/>
    <w:rsid w:val="00E674B5"/>
    <w:rsid w:val="00E92F3F"/>
    <w:rsid w:val="00E96032"/>
    <w:rsid w:val="00ED4E86"/>
    <w:rsid w:val="00EE09A6"/>
    <w:rsid w:val="00F01AD4"/>
    <w:rsid w:val="00F13DEC"/>
    <w:rsid w:val="00F46654"/>
    <w:rsid w:val="00F608B3"/>
    <w:rsid w:val="00F9428A"/>
    <w:rsid w:val="00F947EA"/>
    <w:rsid w:val="00FA696D"/>
    <w:rsid w:val="00FE677A"/>
    <w:rsid w:val="00FF00B4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3A67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7570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C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353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037F2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37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5B3D-F711-4CD8-8039-33E63C63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2022-01-12T14:22:00Z</cp:lastPrinted>
  <dcterms:created xsi:type="dcterms:W3CDTF">2025-01-14T11:14:00Z</dcterms:created>
  <dcterms:modified xsi:type="dcterms:W3CDTF">2025-01-14T11:14:00Z</dcterms:modified>
</cp:coreProperties>
</file>